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1638" w14:textId="4EF48D4A" w:rsidR="008A71B7" w:rsidRPr="003C0D1E" w:rsidRDefault="00035400" w:rsidP="00620592">
      <w:pPr>
        <w:jc w:val="center"/>
        <w:rPr>
          <w:rFonts w:cstheme="minorHAnsi"/>
          <w:b/>
          <w:bCs/>
          <w:color w:val="0D0D0D"/>
          <w:sz w:val="24"/>
          <w:szCs w:val="24"/>
          <w:shd w:val="clear" w:color="auto" w:fill="FFFFFF"/>
        </w:rPr>
      </w:pPr>
      <w:r w:rsidRPr="003C0D1E">
        <w:rPr>
          <w:rFonts w:cstheme="minorHAnsi"/>
          <w:b/>
          <w:bCs/>
          <w:color w:val="0D0D0D"/>
          <w:sz w:val="24"/>
          <w:szCs w:val="24"/>
          <w:shd w:val="clear" w:color="auto" w:fill="FFFFFF"/>
        </w:rPr>
        <w:t>Navigating Individual Assessment in Group Presentations: Challenges and Opportunities in Higher Education</w:t>
      </w:r>
      <w:r w:rsidR="009D6E83" w:rsidRPr="003C0D1E">
        <w:rPr>
          <w:rFonts w:cstheme="minorHAnsi"/>
          <w:b/>
          <w:bCs/>
          <w:color w:val="0D0D0D"/>
          <w:sz w:val="24"/>
          <w:szCs w:val="24"/>
          <w:shd w:val="clear" w:color="auto" w:fill="FFFFFF"/>
        </w:rPr>
        <w:t xml:space="preserve"> at UAL</w:t>
      </w:r>
    </w:p>
    <w:p w14:paraId="6CCFF5E5" w14:textId="77777777" w:rsidR="00337617" w:rsidRPr="00FF6D9F" w:rsidRDefault="00337617">
      <w:pPr>
        <w:rPr>
          <w:rFonts w:cstheme="minorHAnsi"/>
          <w:color w:val="0D0D0D"/>
          <w:sz w:val="24"/>
          <w:szCs w:val="24"/>
          <w:shd w:val="clear" w:color="auto" w:fill="FFFFFF"/>
        </w:rPr>
      </w:pPr>
    </w:p>
    <w:p w14:paraId="2D1451ED" w14:textId="6ADD8FFA" w:rsidR="00E439BC" w:rsidRPr="00E439BC" w:rsidRDefault="00E439BC" w:rsidP="00D94028">
      <w:pPr>
        <w:spacing w:after="0" w:line="240" w:lineRule="auto"/>
        <w:rPr>
          <w:rFonts w:eastAsia="Times New Roman" w:cstheme="minorHAnsi"/>
          <w:b/>
          <w:bCs/>
          <w:color w:val="0D0D0D"/>
          <w:kern w:val="0"/>
          <w:sz w:val="24"/>
          <w:szCs w:val="24"/>
          <w:lang w:eastAsia="en-GB"/>
          <w14:ligatures w14:val="none"/>
        </w:rPr>
      </w:pPr>
      <w:r w:rsidRPr="00E439BC">
        <w:rPr>
          <w:rFonts w:eastAsia="Times New Roman" w:cstheme="minorHAnsi"/>
          <w:b/>
          <w:bCs/>
          <w:color w:val="0D0D0D"/>
          <w:kern w:val="0"/>
          <w:sz w:val="24"/>
          <w:szCs w:val="24"/>
          <w:shd w:val="clear" w:color="auto" w:fill="FFFFFF"/>
          <w:lang w:eastAsia="en-GB"/>
          <w14:ligatures w14:val="none"/>
        </w:rPr>
        <w:t>Background:</w:t>
      </w:r>
    </w:p>
    <w:p w14:paraId="25BA982C" w14:textId="77777777" w:rsidR="00E439BC" w:rsidRPr="00FF6D9F" w:rsidRDefault="00E439BC" w:rsidP="00E439BC">
      <w:pPr>
        <w:spacing w:after="0" w:line="240" w:lineRule="auto"/>
        <w:ind w:left="540"/>
        <w:rPr>
          <w:rFonts w:eastAsia="Times New Roman" w:cstheme="minorHAnsi"/>
          <w:color w:val="0D0D0D"/>
          <w:kern w:val="0"/>
          <w:sz w:val="24"/>
          <w:szCs w:val="24"/>
          <w:shd w:val="clear" w:color="auto" w:fill="FFFFFF"/>
          <w:lang w:eastAsia="en-GB"/>
          <w14:ligatures w14:val="none"/>
        </w:rPr>
      </w:pPr>
    </w:p>
    <w:p w14:paraId="7F97C4DD" w14:textId="4C3196CE" w:rsidR="00E439BC" w:rsidRPr="00E439BC" w:rsidRDefault="00E439BC" w:rsidP="00D94028">
      <w:pPr>
        <w:spacing w:after="0" w:line="240" w:lineRule="auto"/>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 xml:space="preserve">In the context of </w:t>
      </w:r>
      <w:r w:rsidR="002A0F35">
        <w:rPr>
          <w:rFonts w:eastAsia="Times New Roman" w:cstheme="minorHAnsi"/>
          <w:color w:val="0D0D0D"/>
          <w:kern w:val="0"/>
          <w:sz w:val="24"/>
          <w:szCs w:val="24"/>
          <w:shd w:val="clear" w:color="auto" w:fill="FFFFFF"/>
          <w:lang w:eastAsia="en-GB"/>
          <w14:ligatures w14:val="none"/>
        </w:rPr>
        <w:t>teaching a degree in Buying and Merchandising</w:t>
      </w:r>
      <w:r w:rsidR="0070090A">
        <w:rPr>
          <w:rFonts w:eastAsia="Times New Roman" w:cstheme="minorHAnsi"/>
          <w:color w:val="0D0D0D"/>
          <w:kern w:val="0"/>
          <w:sz w:val="24"/>
          <w:szCs w:val="24"/>
          <w:shd w:val="clear" w:color="auto" w:fill="FFFFFF"/>
          <w:lang w:eastAsia="en-GB"/>
          <w14:ligatures w14:val="none"/>
        </w:rPr>
        <w:t xml:space="preserve"> at UAL</w:t>
      </w:r>
      <w:r w:rsidRPr="00E439BC">
        <w:rPr>
          <w:rFonts w:eastAsia="Times New Roman" w:cstheme="minorHAnsi"/>
          <w:color w:val="0D0D0D"/>
          <w:kern w:val="0"/>
          <w:sz w:val="24"/>
          <w:szCs w:val="24"/>
          <w:shd w:val="clear" w:color="auto" w:fill="FFFFFF"/>
          <w:lang w:eastAsia="en-GB"/>
          <w14:ligatures w14:val="none"/>
        </w:rPr>
        <w:t>,</w:t>
      </w:r>
      <w:r w:rsidR="000658DE">
        <w:rPr>
          <w:rFonts w:eastAsia="Times New Roman" w:cstheme="minorHAnsi"/>
          <w:color w:val="0D0D0D"/>
          <w:kern w:val="0"/>
          <w:sz w:val="24"/>
          <w:szCs w:val="24"/>
          <w:shd w:val="clear" w:color="auto" w:fill="FFFFFF"/>
          <w:lang w:eastAsia="en-GB"/>
          <w14:ligatures w14:val="none"/>
        </w:rPr>
        <w:t xml:space="preserve"> I have found</w:t>
      </w:r>
      <w:r w:rsidRPr="00E439BC">
        <w:rPr>
          <w:rFonts w:eastAsia="Times New Roman" w:cstheme="minorHAnsi"/>
          <w:color w:val="0D0D0D"/>
          <w:kern w:val="0"/>
          <w:sz w:val="24"/>
          <w:szCs w:val="24"/>
          <w:shd w:val="clear" w:color="auto" w:fill="FFFFFF"/>
          <w:lang w:eastAsia="en-GB"/>
          <w14:ligatures w14:val="none"/>
        </w:rPr>
        <w:t xml:space="preserve"> assessing learning and providing feedback for group presentations pose significant challenges. Often, students are required to work collaboratively on group projects, such as presentations, but are assessed individually. This situation raises questions about how to fairly evaluate individual contributions within a group context.</w:t>
      </w:r>
    </w:p>
    <w:p w14:paraId="1B63105B" w14:textId="77777777" w:rsidR="00E439BC" w:rsidRPr="00FF6D9F" w:rsidRDefault="00E439BC" w:rsidP="00E439BC">
      <w:pPr>
        <w:spacing w:after="0" w:line="240" w:lineRule="auto"/>
        <w:ind w:left="540"/>
        <w:rPr>
          <w:rFonts w:eastAsia="Times New Roman" w:cstheme="minorHAnsi"/>
          <w:color w:val="0D0D0D"/>
          <w:kern w:val="0"/>
          <w:sz w:val="24"/>
          <w:szCs w:val="24"/>
          <w:shd w:val="clear" w:color="auto" w:fill="FFFFFF"/>
          <w:lang w:eastAsia="en-GB"/>
          <w14:ligatures w14:val="none"/>
        </w:rPr>
      </w:pPr>
    </w:p>
    <w:p w14:paraId="7C685555" w14:textId="026C9A2B" w:rsidR="00E439BC" w:rsidRPr="00E439BC" w:rsidRDefault="00E439BC" w:rsidP="00D94028">
      <w:pPr>
        <w:spacing w:after="0" w:line="240" w:lineRule="auto"/>
        <w:rPr>
          <w:rFonts w:eastAsia="Times New Roman" w:cstheme="minorHAnsi"/>
          <w:b/>
          <w:bCs/>
          <w:color w:val="0D0D0D"/>
          <w:kern w:val="0"/>
          <w:sz w:val="24"/>
          <w:szCs w:val="24"/>
          <w:lang w:eastAsia="en-GB"/>
          <w14:ligatures w14:val="none"/>
        </w:rPr>
      </w:pPr>
      <w:r w:rsidRPr="00E439BC">
        <w:rPr>
          <w:rFonts w:eastAsia="Times New Roman" w:cstheme="minorHAnsi"/>
          <w:b/>
          <w:bCs/>
          <w:color w:val="0D0D0D"/>
          <w:kern w:val="0"/>
          <w:sz w:val="24"/>
          <w:szCs w:val="24"/>
          <w:shd w:val="clear" w:color="auto" w:fill="FFFFFF"/>
          <w:lang w:eastAsia="en-GB"/>
          <w14:ligatures w14:val="none"/>
        </w:rPr>
        <w:t>Evaluation:</w:t>
      </w:r>
    </w:p>
    <w:p w14:paraId="2D1D8ADC" w14:textId="77777777" w:rsidR="00E439BC" w:rsidRPr="00FF6D9F" w:rsidRDefault="00E439BC" w:rsidP="00E439BC">
      <w:pPr>
        <w:spacing w:after="0" w:line="240" w:lineRule="auto"/>
        <w:ind w:left="540"/>
        <w:rPr>
          <w:rFonts w:eastAsia="Times New Roman" w:cstheme="minorHAnsi"/>
          <w:color w:val="0D0D0D"/>
          <w:kern w:val="0"/>
          <w:sz w:val="24"/>
          <w:szCs w:val="24"/>
          <w:shd w:val="clear" w:color="auto" w:fill="FFFFFF"/>
          <w:lang w:eastAsia="en-GB"/>
          <w14:ligatures w14:val="none"/>
        </w:rPr>
      </w:pPr>
    </w:p>
    <w:p w14:paraId="499E923E" w14:textId="42192B59" w:rsidR="00E439BC" w:rsidRPr="00E439BC" w:rsidRDefault="00E439BC" w:rsidP="00D94028">
      <w:pPr>
        <w:spacing w:after="0" w:line="240" w:lineRule="auto"/>
        <w:rPr>
          <w:rFonts w:eastAsia="Times New Roman" w:cstheme="minorHAnsi"/>
          <w:color w:val="0D0D0D"/>
          <w:kern w:val="0"/>
          <w:sz w:val="24"/>
          <w:szCs w:val="24"/>
          <w:shd w:val="clear" w:color="auto" w:fill="FFFFFF"/>
          <w:lang w:eastAsia="en-GB"/>
          <w14:ligatures w14:val="none"/>
        </w:rPr>
      </w:pPr>
      <w:r w:rsidRPr="00E439BC">
        <w:rPr>
          <w:rFonts w:eastAsia="Times New Roman" w:cstheme="minorHAnsi"/>
          <w:color w:val="0D0D0D"/>
          <w:kern w:val="0"/>
          <w:sz w:val="24"/>
          <w:szCs w:val="24"/>
          <w:shd w:val="clear" w:color="auto" w:fill="FFFFFF"/>
          <w:lang w:eastAsia="en-GB"/>
          <w14:ligatures w14:val="none"/>
        </w:rPr>
        <w:t>Current strategies for addressing this challenge involve implementing peer assessment alongside individual grading</w:t>
      </w:r>
      <w:r w:rsidR="00A90FD1">
        <w:rPr>
          <w:rFonts w:eastAsia="Times New Roman" w:cstheme="minorHAnsi"/>
          <w:color w:val="0D0D0D"/>
          <w:kern w:val="0"/>
          <w:sz w:val="24"/>
          <w:szCs w:val="24"/>
          <w:shd w:val="clear" w:color="auto" w:fill="FFFFFF"/>
          <w:lang w:eastAsia="en-GB"/>
          <w14:ligatures w14:val="none"/>
        </w:rPr>
        <w:t xml:space="preserve"> through group work logs</w:t>
      </w:r>
      <w:r w:rsidRPr="00E439BC">
        <w:rPr>
          <w:rFonts w:eastAsia="Times New Roman" w:cstheme="minorHAnsi"/>
          <w:color w:val="0D0D0D"/>
          <w:kern w:val="0"/>
          <w:sz w:val="24"/>
          <w:szCs w:val="24"/>
          <w:shd w:val="clear" w:color="auto" w:fill="FFFFFF"/>
          <w:lang w:eastAsia="en-GB"/>
          <w14:ligatures w14:val="none"/>
        </w:rPr>
        <w:t>. Students are asked to evaluate their peers' contributions based on predefined criteria. While this approach aims to provide a more comprehensive assessment, challenges remain in ensuring the accuracy and fairness of peer evaluations</w:t>
      </w:r>
      <w:r w:rsidR="00214E1F">
        <w:rPr>
          <w:rFonts w:eastAsia="Times New Roman" w:cstheme="minorHAnsi"/>
          <w:color w:val="0D0D0D"/>
          <w:kern w:val="0"/>
          <w:sz w:val="24"/>
          <w:szCs w:val="24"/>
          <w:shd w:val="clear" w:color="auto" w:fill="FFFFFF"/>
          <w:lang w:eastAsia="en-GB"/>
          <w14:ligatures w14:val="none"/>
        </w:rPr>
        <w:t xml:space="preserve"> </w:t>
      </w:r>
      <w:r w:rsidR="00D4629D">
        <w:rPr>
          <w:rFonts w:eastAsia="Times New Roman" w:cstheme="minorHAnsi"/>
          <w:color w:val="0D0D0D"/>
          <w:kern w:val="0"/>
          <w:sz w:val="24"/>
          <w:szCs w:val="24"/>
          <w:shd w:val="clear" w:color="auto" w:fill="FFFFFF"/>
          <w:lang w:eastAsia="en-GB"/>
          <w14:ligatures w14:val="none"/>
        </w:rPr>
        <w:t>(Atkinson, 2021)</w:t>
      </w:r>
      <w:r w:rsidRPr="00E439BC">
        <w:rPr>
          <w:rFonts w:eastAsia="Times New Roman" w:cstheme="minorHAnsi"/>
          <w:color w:val="0D0D0D"/>
          <w:kern w:val="0"/>
          <w:sz w:val="24"/>
          <w:szCs w:val="24"/>
          <w:shd w:val="clear" w:color="auto" w:fill="FFFFFF"/>
          <w:lang w:eastAsia="en-GB"/>
          <w14:ligatures w14:val="none"/>
        </w:rPr>
        <w:t>. Additionally, students may struggle with providing constructive feedback to their peers, leading to potential biases or inaccuracies in the assessment process.</w:t>
      </w:r>
    </w:p>
    <w:p w14:paraId="2BE79E7D" w14:textId="77777777" w:rsidR="001B4F86" w:rsidRPr="00FF6D9F" w:rsidRDefault="001B4F86" w:rsidP="00E439BC">
      <w:pPr>
        <w:spacing w:after="0" w:line="240" w:lineRule="auto"/>
        <w:ind w:left="540"/>
        <w:rPr>
          <w:rFonts w:eastAsia="Times New Roman" w:cstheme="minorHAnsi"/>
          <w:color w:val="0D0D0D"/>
          <w:kern w:val="0"/>
          <w:sz w:val="24"/>
          <w:szCs w:val="24"/>
          <w:shd w:val="clear" w:color="auto" w:fill="FFFFFF"/>
          <w:lang w:eastAsia="en-GB"/>
          <w14:ligatures w14:val="none"/>
        </w:rPr>
      </w:pPr>
    </w:p>
    <w:p w14:paraId="635D31CF" w14:textId="1152ADF1" w:rsidR="00E439BC" w:rsidRPr="00B76E96" w:rsidRDefault="00E439BC" w:rsidP="00D94028">
      <w:pPr>
        <w:spacing w:after="0" w:line="240" w:lineRule="auto"/>
        <w:rPr>
          <w:rFonts w:eastAsia="Times New Roman" w:cstheme="minorHAnsi"/>
          <w:b/>
          <w:bCs/>
          <w:color w:val="0D0D0D"/>
          <w:kern w:val="0"/>
          <w:sz w:val="24"/>
          <w:szCs w:val="24"/>
          <w:shd w:val="clear" w:color="auto" w:fill="FFFFFF"/>
          <w:lang w:eastAsia="en-GB"/>
          <w14:ligatures w14:val="none"/>
        </w:rPr>
      </w:pPr>
      <w:r w:rsidRPr="00E439BC">
        <w:rPr>
          <w:rFonts w:eastAsia="Times New Roman" w:cstheme="minorHAnsi"/>
          <w:b/>
          <w:bCs/>
          <w:color w:val="0D0D0D"/>
          <w:kern w:val="0"/>
          <w:sz w:val="24"/>
          <w:szCs w:val="24"/>
          <w:shd w:val="clear" w:color="auto" w:fill="FFFFFF"/>
          <w:lang w:eastAsia="en-GB"/>
          <w14:ligatures w14:val="none"/>
        </w:rPr>
        <w:t>Moving Forward:</w:t>
      </w:r>
    </w:p>
    <w:p w14:paraId="7F1D8434" w14:textId="77777777" w:rsidR="001B4F86" w:rsidRPr="00E439BC" w:rsidRDefault="001B4F86" w:rsidP="00E439BC">
      <w:pPr>
        <w:spacing w:after="0" w:line="240" w:lineRule="auto"/>
        <w:ind w:left="540"/>
        <w:rPr>
          <w:rFonts w:eastAsia="Times New Roman" w:cstheme="minorHAnsi"/>
          <w:color w:val="0D0D0D"/>
          <w:kern w:val="0"/>
          <w:sz w:val="24"/>
          <w:szCs w:val="24"/>
          <w:lang w:eastAsia="en-GB"/>
          <w14:ligatures w14:val="none"/>
        </w:rPr>
      </w:pPr>
    </w:p>
    <w:p w14:paraId="094CB183" w14:textId="77777777" w:rsidR="00E439BC" w:rsidRDefault="00E439BC" w:rsidP="00D94028">
      <w:pPr>
        <w:spacing w:after="0" w:line="240" w:lineRule="auto"/>
        <w:rPr>
          <w:rFonts w:eastAsia="Times New Roman" w:cstheme="minorHAnsi"/>
          <w:color w:val="0D0D0D"/>
          <w:kern w:val="0"/>
          <w:sz w:val="24"/>
          <w:szCs w:val="24"/>
          <w:shd w:val="clear" w:color="auto" w:fill="FFFFFF"/>
          <w:lang w:eastAsia="en-GB"/>
          <w14:ligatures w14:val="none"/>
        </w:rPr>
      </w:pPr>
      <w:r w:rsidRPr="00E439BC">
        <w:rPr>
          <w:rFonts w:eastAsia="Times New Roman" w:cstheme="minorHAnsi"/>
          <w:color w:val="0D0D0D"/>
          <w:kern w:val="0"/>
          <w:sz w:val="24"/>
          <w:szCs w:val="24"/>
          <w:shd w:val="clear" w:color="auto" w:fill="FFFFFF"/>
          <w:lang w:eastAsia="en-GB"/>
          <w14:ligatures w14:val="none"/>
        </w:rPr>
        <w:t>Exploring alternative strategies, several practices have emerged that may enhance the assessment and feedback process for group presentations:</w:t>
      </w:r>
    </w:p>
    <w:p w14:paraId="11C2289B" w14:textId="77777777" w:rsidR="00B76E96" w:rsidRPr="00E439BC" w:rsidRDefault="00B76E96" w:rsidP="00D94028">
      <w:pPr>
        <w:spacing w:after="0" w:line="240" w:lineRule="auto"/>
        <w:rPr>
          <w:rFonts w:eastAsia="Times New Roman" w:cstheme="minorHAnsi"/>
          <w:color w:val="0D0D0D"/>
          <w:kern w:val="0"/>
          <w:sz w:val="24"/>
          <w:szCs w:val="24"/>
          <w:lang w:eastAsia="en-GB"/>
          <w14:ligatures w14:val="none"/>
        </w:rPr>
      </w:pPr>
    </w:p>
    <w:p w14:paraId="5E42A3DD" w14:textId="09FB2E9C" w:rsidR="00E439BC" w:rsidRPr="004464DE" w:rsidRDefault="00E439BC" w:rsidP="00E439BC">
      <w:pPr>
        <w:numPr>
          <w:ilvl w:val="0"/>
          <w:numId w:val="1"/>
        </w:numPr>
        <w:spacing w:after="0" w:line="240" w:lineRule="auto"/>
        <w:textAlignment w:val="center"/>
        <w:rPr>
          <w:rFonts w:eastAsia="Times New Roman" w:cstheme="minorHAnsi"/>
          <w:b/>
          <w:bCs/>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 xml:space="preserve">360-Degree Feedback: Introducing a 360-degree feedback system where students receive feedback not only from their peers but also from the </w:t>
      </w:r>
      <w:r w:rsidR="00704D6D">
        <w:rPr>
          <w:rFonts w:eastAsia="Times New Roman" w:cstheme="minorHAnsi"/>
          <w:color w:val="0D0D0D"/>
          <w:kern w:val="0"/>
          <w:sz w:val="24"/>
          <w:szCs w:val="24"/>
          <w:shd w:val="clear" w:color="auto" w:fill="FFFFFF"/>
          <w:lang w:eastAsia="en-GB"/>
          <w14:ligatures w14:val="none"/>
        </w:rPr>
        <w:t xml:space="preserve">tutor </w:t>
      </w:r>
      <w:r w:rsidRPr="00E439BC">
        <w:rPr>
          <w:rFonts w:eastAsia="Times New Roman" w:cstheme="minorHAnsi"/>
          <w:color w:val="0D0D0D"/>
          <w:kern w:val="0"/>
          <w:sz w:val="24"/>
          <w:szCs w:val="24"/>
          <w:shd w:val="clear" w:color="auto" w:fill="FFFFFF"/>
          <w:lang w:eastAsia="en-GB"/>
          <w14:ligatures w14:val="none"/>
        </w:rPr>
        <w:t>and self-assessment. This approach provides a more holistic view of individual performance within the group, allowing for a more accurate assessment.</w:t>
      </w:r>
      <w:r w:rsidR="00333765">
        <w:rPr>
          <w:rFonts w:eastAsia="Times New Roman" w:cstheme="minorHAnsi"/>
          <w:color w:val="0D0D0D"/>
          <w:kern w:val="0"/>
          <w:sz w:val="24"/>
          <w:szCs w:val="24"/>
          <w:shd w:val="clear" w:color="auto" w:fill="FFFFFF"/>
          <w:lang w:eastAsia="en-GB"/>
          <w14:ligatures w14:val="none"/>
        </w:rPr>
        <w:t xml:space="preserve"> (Carless, </w:t>
      </w:r>
      <w:r w:rsidR="00164D01">
        <w:rPr>
          <w:rFonts w:eastAsia="Times New Roman" w:cstheme="minorHAnsi"/>
          <w:color w:val="0D0D0D"/>
          <w:kern w:val="0"/>
          <w:sz w:val="24"/>
          <w:szCs w:val="24"/>
          <w:shd w:val="clear" w:color="auto" w:fill="FFFFFF"/>
          <w:lang w:eastAsia="en-GB"/>
          <w14:ligatures w14:val="none"/>
        </w:rPr>
        <w:t>2015)</w:t>
      </w:r>
      <w:r w:rsidR="008F1D8D">
        <w:rPr>
          <w:rFonts w:eastAsia="Times New Roman" w:cstheme="minorHAnsi"/>
          <w:color w:val="0D0D0D"/>
          <w:kern w:val="0"/>
          <w:sz w:val="24"/>
          <w:szCs w:val="24"/>
          <w:shd w:val="clear" w:color="auto" w:fill="FFFFFF"/>
          <w:lang w:eastAsia="en-GB"/>
          <w14:ligatures w14:val="none"/>
        </w:rPr>
        <w:t xml:space="preserve">. </w:t>
      </w:r>
      <w:r w:rsidR="00D553E0">
        <w:rPr>
          <w:rFonts w:eastAsia="Times New Roman" w:cstheme="minorHAnsi"/>
          <w:color w:val="0D0D0D"/>
          <w:kern w:val="0"/>
          <w:sz w:val="24"/>
          <w:szCs w:val="24"/>
          <w:shd w:val="clear" w:color="auto" w:fill="FFFFFF"/>
          <w:lang w:eastAsia="en-GB"/>
          <w14:ligatures w14:val="none"/>
        </w:rPr>
        <w:t>However,</w:t>
      </w:r>
      <w:r w:rsidR="00517723">
        <w:rPr>
          <w:rFonts w:eastAsia="Times New Roman" w:cstheme="minorHAnsi"/>
          <w:color w:val="0D0D0D"/>
          <w:kern w:val="0"/>
          <w:sz w:val="24"/>
          <w:szCs w:val="24"/>
          <w:shd w:val="clear" w:color="auto" w:fill="FFFFFF"/>
          <w:lang w:eastAsia="en-GB"/>
          <w14:ligatures w14:val="none"/>
        </w:rPr>
        <w:t xml:space="preserve"> to enhance this further and make less </w:t>
      </w:r>
      <w:r w:rsidR="0000159F">
        <w:rPr>
          <w:rFonts w:eastAsia="Times New Roman" w:cstheme="minorHAnsi"/>
          <w:color w:val="0D0D0D"/>
          <w:kern w:val="0"/>
          <w:sz w:val="24"/>
          <w:szCs w:val="24"/>
          <w:shd w:val="clear" w:color="auto" w:fill="FFFFFF"/>
          <w:lang w:eastAsia="en-GB"/>
          <w14:ligatures w14:val="none"/>
        </w:rPr>
        <w:t>intimidating</w:t>
      </w:r>
      <w:r w:rsidR="00032F74">
        <w:rPr>
          <w:rFonts w:eastAsia="Times New Roman" w:cstheme="minorHAnsi"/>
          <w:color w:val="0D0D0D"/>
          <w:kern w:val="0"/>
          <w:sz w:val="24"/>
          <w:szCs w:val="24"/>
          <w:shd w:val="clear" w:color="auto" w:fill="FFFFFF"/>
          <w:lang w:eastAsia="en-GB"/>
          <w14:ligatures w14:val="none"/>
        </w:rPr>
        <w:t xml:space="preserve"> this could be done in pairs or through anonymous feedback using for </w:t>
      </w:r>
      <w:r w:rsidR="0000159F">
        <w:rPr>
          <w:rFonts w:eastAsia="Times New Roman" w:cstheme="minorHAnsi"/>
          <w:color w:val="0D0D0D"/>
          <w:kern w:val="0"/>
          <w:sz w:val="24"/>
          <w:szCs w:val="24"/>
          <w:shd w:val="clear" w:color="auto" w:fill="FFFFFF"/>
          <w:lang w:eastAsia="en-GB"/>
          <w14:ligatures w14:val="none"/>
        </w:rPr>
        <w:t xml:space="preserve">example, post it notes. </w:t>
      </w:r>
    </w:p>
    <w:p w14:paraId="3D9534BF" w14:textId="77777777" w:rsidR="00E439BC" w:rsidRPr="00E439BC" w:rsidRDefault="00E439BC" w:rsidP="00E439BC">
      <w:pPr>
        <w:numPr>
          <w:ilvl w:val="0"/>
          <w:numId w:val="1"/>
        </w:numPr>
        <w:spacing w:after="0" w:line="240" w:lineRule="auto"/>
        <w:textAlignment w:val="center"/>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Clear Role Definition: Clearly defining roles and responsibilities for each student within the group can help mitigate issues of unequal workload distribution. By outlining specific expectations, students can better understand how their contributions will be evaluated.</w:t>
      </w:r>
    </w:p>
    <w:p w14:paraId="2015469A" w14:textId="4F759421" w:rsidR="00E439BC" w:rsidRPr="00E439BC" w:rsidRDefault="00E439BC" w:rsidP="00E439BC">
      <w:pPr>
        <w:numPr>
          <w:ilvl w:val="0"/>
          <w:numId w:val="1"/>
        </w:numPr>
        <w:spacing w:after="0" w:line="240" w:lineRule="auto"/>
        <w:textAlignment w:val="center"/>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Feedback Workshops: Conducting workshops on effective feedback techniques can help students develop the skills needed to provide constructive feedback to their peers. By offering guidance on how to give and receive feedback, students can improve the quality and usefulness of their evaluations.</w:t>
      </w:r>
      <w:r w:rsidR="00D14A36" w:rsidRPr="00D14A36">
        <w:t xml:space="preserve"> </w:t>
      </w:r>
      <w:r w:rsidR="00A86E90">
        <w:t>(</w:t>
      </w:r>
      <w:r w:rsidR="00D14A36">
        <w:t>Sherwood</w:t>
      </w:r>
      <w:r w:rsidR="00A86E90">
        <w:t>, 2022)</w:t>
      </w:r>
    </w:p>
    <w:p w14:paraId="6B4232CC" w14:textId="70A2B74A" w:rsidR="00E439BC" w:rsidRPr="00E439BC" w:rsidRDefault="00E439BC" w:rsidP="00E439BC">
      <w:pPr>
        <w:numPr>
          <w:ilvl w:val="0"/>
          <w:numId w:val="1"/>
        </w:numPr>
        <w:spacing w:after="0" w:line="240" w:lineRule="auto"/>
        <w:textAlignment w:val="center"/>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 xml:space="preserve">Individual Reflection: Encouraging students to reflect individually on their contributions to the group project can provide valuable insights into their own performance. Reflective </w:t>
      </w:r>
      <w:r w:rsidR="003F41CE">
        <w:rPr>
          <w:rFonts w:eastAsia="Times New Roman" w:cstheme="minorHAnsi"/>
          <w:color w:val="0D0D0D"/>
          <w:kern w:val="0"/>
          <w:sz w:val="24"/>
          <w:szCs w:val="24"/>
          <w:shd w:val="clear" w:color="auto" w:fill="FFFFFF"/>
          <w:lang w:eastAsia="en-GB"/>
          <w14:ligatures w14:val="none"/>
        </w:rPr>
        <w:t>statements</w:t>
      </w:r>
      <w:r w:rsidRPr="00E439BC">
        <w:rPr>
          <w:rFonts w:eastAsia="Times New Roman" w:cstheme="minorHAnsi"/>
          <w:color w:val="0D0D0D"/>
          <w:kern w:val="0"/>
          <w:sz w:val="24"/>
          <w:szCs w:val="24"/>
          <w:shd w:val="clear" w:color="auto" w:fill="FFFFFF"/>
          <w:lang w:eastAsia="en-GB"/>
          <w14:ligatures w14:val="none"/>
        </w:rPr>
        <w:t xml:space="preserve"> or self-assessment exercises can help students identify areas for improvement and take ownership of their learning.</w:t>
      </w:r>
      <w:r w:rsidR="00164D01">
        <w:rPr>
          <w:rFonts w:eastAsia="Times New Roman" w:cstheme="minorHAnsi"/>
          <w:color w:val="0D0D0D"/>
          <w:kern w:val="0"/>
          <w:sz w:val="24"/>
          <w:szCs w:val="24"/>
          <w:shd w:val="clear" w:color="auto" w:fill="FFFFFF"/>
          <w:lang w:eastAsia="en-GB"/>
          <w14:ligatures w14:val="none"/>
        </w:rPr>
        <w:t xml:space="preserve"> (Nicol &amp; M</w:t>
      </w:r>
      <w:r w:rsidR="006F0148">
        <w:rPr>
          <w:rFonts w:eastAsia="Times New Roman" w:cstheme="minorHAnsi"/>
          <w:color w:val="0D0D0D"/>
          <w:kern w:val="0"/>
          <w:sz w:val="24"/>
          <w:szCs w:val="24"/>
          <w:shd w:val="clear" w:color="auto" w:fill="FFFFFF"/>
          <w:lang w:eastAsia="en-GB"/>
          <w14:ligatures w14:val="none"/>
        </w:rPr>
        <w:t>acfarlane-Dick, 2006)</w:t>
      </w:r>
    </w:p>
    <w:p w14:paraId="3F55C423" w14:textId="77777777" w:rsidR="00D94028" w:rsidRDefault="00D94028" w:rsidP="00D94028">
      <w:pPr>
        <w:spacing w:after="0" w:line="240" w:lineRule="auto"/>
        <w:rPr>
          <w:rFonts w:eastAsia="Times New Roman" w:cstheme="minorHAnsi"/>
          <w:color w:val="0D0D0D"/>
          <w:kern w:val="0"/>
          <w:sz w:val="24"/>
          <w:szCs w:val="24"/>
          <w:shd w:val="clear" w:color="auto" w:fill="FFFFFF"/>
          <w:lang w:eastAsia="en-GB"/>
          <w14:ligatures w14:val="none"/>
        </w:rPr>
      </w:pPr>
    </w:p>
    <w:p w14:paraId="65A3A66E" w14:textId="7C90E323" w:rsidR="00E439BC" w:rsidRPr="00E439BC" w:rsidRDefault="00E439BC" w:rsidP="00D94028">
      <w:pPr>
        <w:spacing w:after="0" w:line="240" w:lineRule="auto"/>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lastRenderedPageBreak/>
        <w:t>Implementing these strategies requires careful planning and consideration of student needs and preferences</w:t>
      </w:r>
      <w:r w:rsidR="001C73F0">
        <w:rPr>
          <w:rFonts w:eastAsia="Times New Roman" w:cstheme="minorHAnsi"/>
          <w:color w:val="0D0D0D"/>
          <w:kern w:val="0"/>
          <w:sz w:val="24"/>
          <w:szCs w:val="24"/>
          <w:shd w:val="clear" w:color="auto" w:fill="FFFFFF"/>
          <w:lang w:eastAsia="en-GB"/>
          <w14:ligatures w14:val="none"/>
        </w:rPr>
        <w:t>.</w:t>
      </w:r>
      <w:r w:rsidR="00287B3E">
        <w:rPr>
          <w:rFonts w:eastAsia="Times New Roman" w:cstheme="minorHAnsi"/>
          <w:color w:val="0D0D0D"/>
          <w:kern w:val="0"/>
          <w:sz w:val="24"/>
          <w:szCs w:val="24"/>
          <w:shd w:val="clear" w:color="auto" w:fill="FFFFFF"/>
          <w:lang w:eastAsia="en-GB"/>
          <w14:ligatures w14:val="none"/>
        </w:rPr>
        <w:t xml:space="preserve"> </w:t>
      </w:r>
      <w:r w:rsidR="001C73F0">
        <w:rPr>
          <w:rFonts w:eastAsia="Times New Roman" w:cstheme="minorHAnsi"/>
          <w:color w:val="0D0D0D"/>
          <w:kern w:val="0"/>
          <w:sz w:val="24"/>
          <w:szCs w:val="24"/>
          <w:shd w:val="clear" w:color="auto" w:fill="FFFFFF"/>
          <w:lang w:eastAsia="en-GB"/>
          <w14:ligatures w14:val="none"/>
        </w:rPr>
        <w:t>As w</w:t>
      </w:r>
      <w:r w:rsidR="00287B3E">
        <w:rPr>
          <w:rFonts w:eastAsia="Times New Roman" w:cstheme="minorHAnsi"/>
          <w:color w:val="0D0D0D"/>
          <w:kern w:val="0"/>
          <w:sz w:val="24"/>
          <w:szCs w:val="24"/>
          <w:shd w:val="clear" w:color="auto" w:fill="FFFFFF"/>
          <w:lang w:eastAsia="en-GB"/>
          <w14:ligatures w14:val="none"/>
        </w:rPr>
        <w:t>ell as</w:t>
      </w:r>
      <w:r w:rsidR="00E72698">
        <w:rPr>
          <w:rFonts w:eastAsia="Times New Roman" w:cstheme="minorHAnsi"/>
          <w:color w:val="0D0D0D"/>
          <w:kern w:val="0"/>
          <w:sz w:val="24"/>
          <w:szCs w:val="24"/>
          <w:shd w:val="clear" w:color="auto" w:fill="FFFFFF"/>
          <w:lang w:eastAsia="en-GB"/>
          <w14:ligatures w14:val="none"/>
        </w:rPr>
        <w:t xml:space="preserve"> the</w:t>
      </w:r>
      <w:r w:rsidR="001C73F0">
        <w:rPr>
          <w:rFonts w:eastAsia="Times New Roman" w:cstheme="minorHAnsi"/>
          <w:color w:val="0D0D0D"/>
          <w:kern w:val="0"/>
          <w:sz w:val="24"/>
          <w:szCs w:val="24"/>
          <w:shd w:val="clear" w:color="auto" w:fill="FFFFFF"/>
          <w:lang w:eastAsia="en-GB"/>
          <w14:ligatures w14:val="none"/>
        </w:rPr>
        <w:t xml:space="preserve"> consideration of how </w:t>
      </w:r>
      <w:r w:rsidR="00AC1148">
        <w:rPr>
          <w:rFonts w:eastAsia="Times New Roman" w:cstheme="minorHAnsi"/>
          <w:color w:val="0D0D0D"/>
          <w:kern w:val="0"/>
          <w:sz w:val="24"/>
          <w:szCs w:val="24"/>
          <w:shd w:val="clear" w:color="auto" w:fill="FFFFFF"/>
          <w:lang w:eastAsia="en-GB"/>
          <w14:ligatures w14:val="none"/>
        </w:rPr>
        <w:t>these fit</w:t>
      </w:r>
      <w:r w:rsidR="001C73F0">
        <w:rPr>
          <w:rFonts w:eastAsia="Times New Roman" w:cstheme="minorHAnsi"/>
          <w:color w:val="0D0D0D"/>
          <w:kern w:val="0"/>
          <w:sz w:val="24"/>
          <w:szCs w:val="24"/>
          <w:shd w:val="clear" w:color="auto" w:fill="FFFFFF"/>
          <w:lang w:eastAsia="en-GB"/>
          <w14:ligatures w14:val="none"/>
        </w:rPr>
        <w:t xml:space="preserve"> in with</w:t>
      </w:r>
      <w:r w:rsidR="00E72698">
        <w:rPr>
          <w:rFonts w:eastAsia="Times New Roman" w:cstheme="minorHAnsi"/>
          <w:color w:val="0D0D0D"/>
          <w:kern w:val="0"/>
          <w:sz w:val="24"/>
          <w:szCs w:val="24"/>
          <w:shd w:val="clear" w:color="auto" w:fill="FFFFFF"/>
          <w:lang w:eastAsia="en-GB"/>
          <w14:ligatures w14:val="none"/>
        </w:rPr>
        <w:t xml:space="preserve"> a</w:t>
      </w:r>
      <w:r w:rsidR="00AE18EB">
        <w:rPr>
          <w:rFonts w:eastAsia="Times New Roman" w:cstheme="minorHAnsi"/>
          <w:color w:val="0D0D0D"/>
          <w:kern w:val="0"/>
          <w:sz w:val="24"/>
          <w:szCs w:val="24"/>
          <w:shd w:val="clear" w:color="auto" w:fill="FFFFFF"/>
          <w:lang w:eastAsia="en-GB"/>
          <w14:ligatures w14:val="none"/>
        </w:rPr>
        <w:t xml:space="preserve">ssessment timings as identified </w:t>
      </w:r>
      <w:r w:rsidR="00564E34">
        <w:rPr>
          <w:rFonts w:eastAsia="Times New Roman" w:cstheme="minorHAnsi"/>
          <w:color w:val="0D0D0D"/>
          <w:kern w:val="0"/>
          <w:sz w:val="24"/>
          <w:szCs w:val="24"/>
          <w:shd w:val="clear" w:color="auto" w:fill="FFFFFF"/>
          <w:lang w:eastAsia="en-GB"/>
          <w14:ligatures w14:val="none"/>
        </w:rPr>
        <w:t xml:space="preserve">in ‘Assessment Patterns’ </w:t>
      </w:r>
      <w:r w:rsidR="00FB3251">
        <w:rPr>
          <w:rFonts w:eastAsia="Times New Roman" w:cstheme="minorHAnsi"/>
          <w:color w:val="0D0D0D"/>
          <w:kern w:val="0"/>
          <w:sz w:val="24"/>
          <w:szCs w:val="24"/>
          <w:shd w:val="clear" w:color="auto" w:fill="FFFFFF"/>
          <w:lang w:eastAsia="en-GB"/>
          <w14:ligatures w14:val="none"/>
        </w:rPr>
        <w:t>(Russell, 2010)</w:t>
      </w:r>
      <w:r w:rsidR="00287B3E">
        <w:rPr>
          <w:rFonts w:eastAsia="Times New Roman" w:cstheme="minorHAnsi"/>
          <w:color w:val="0D0D0D"/>
          <w:kern w:val="0"/>
          <w:sz w:val="24"/>
          <w:szCs w:val="24"/>
          <w:shd w:val="clear" w:color="auto" w:fill="FFFFFF"/>
          <w:lang w:eastAsia="en-GB"/>
          <w14:ligatures w14:val="none"/>
        </w:rPr>
        <w:t xml:space="preserve">. </w:t>
      </w:r>
      <w:r w:rsidRPr="00E439BC">
        <w:rPr>
          <w:rFonts w:eastAsia="Times New Roman" w:cstheme="minorHAnsi"/>
          <w:color w:val="0D0D0D"/>
          <w:kern w:val="0"/>
          <w:sz w:val="24"/>
          <w:szCs w:val="24"/>
          <w:shd w:val="clear" w:color="auto" w:fill="FFFFFF"/>
          <w:lang w:eastAsia="en-GB"/>
          <w14:ligatures w14:val="none"/>
        </w:rPr>
        <w:t>By incorporating</w:t>
      </w:r>
      <w:r w:rsidR="004425E0">
        <w:rPr>
          <w:rFonts w:eastAsia="Times New Roman" w:cstheme="minorHAnsi"/>
          <w:color w:val="0D0D0D"/>
          <w:kern w:val="0"/>
          <w:sz w:val="24"/>
          <w:szCs w:val="24"/>
          <w:shd w:val="clear" w:color="auto" w:fill="FFFFFF"/>
          <w:lang w:eastAsia="en-GB"/>
          <w14:ligatures w14:val="none"/>
        </w:rPr>
        <w:t xml:space="preserve"> all</w:t>
      </w:r>
      <w:r w:rsidRPr="00E439BC">
        <w:rPr>
          <w:rFonts w:eastAsia="Times New Roman" w:cstheme="minorHAnsi"/>
          <w:color w:val="0D0D0D"/>
          <w:kern w:val="0"/>
          <w:sz w:val="24"/>
          <w:szCs w:val="24"/>
          <w:shd w:val="clear" w:color="auto" w:fill="FFFFFF"/>
          <w:lang w:eastAsia="en-GB"/>
          <w14:ligatures w14:val="none"/>
        </w:rPr>
        <w:t xml:space="preserve"> elements of 360-degree feedback, clear role definition, feedback workshops, and individual reflection, it </w:t>
      </w:r>
      <w:r w:rsidR="00564E34">
        <w:rPr>
          <w:rFonts w:eastAsia="Times New Roman" w:cstheme="minorHAnsi"/>
          <w:color w:val="0D0D0D"/>
          <w:kern w:val="0"/>
          <w:sz w:val="24"/>
          <w:szCs w:val="24"/>
          <w:shd w:val="clear" w:color="auto" w:fill="FFFFFF"/>
          <w:lang w:eastAsia="en-GB"/>
          <w14:ligatures w14:val="none"/>
        </w:rPr>
        <w:t>will be</w:t>
      </w:r>
      <w:r w:rsidRPr="00E439BC">
        <w:rPr>
          <w:rFonts w:eastAsia="Times New Roman" w:cstheme="minorHAnsi"/>
          <w:color w:val="0D0D0D"/>
          <w:kern w:val="0"/>
          <w:sz w:val="24"/>
          <w:szCs w:val="24"/>
          <w:shd w:val="clear" w:color="auto" w:fill="FFFFFF"/>
          <w:lang w:eastAsia="en-GB"/>
          <w14:ligatures w14:val="none"/>
        </w:rPr>
        <w:t xml:space="preserve"> possible to create a more robust assessment and feedback process for group presentations</w:t>
      </w:r>
      <w:r w:rsidR="00D87371">
        <w:rPr>
          <w:rFonts w:eastAsia="Times New Roman" w:cstheme="minorHAnsi"/>
          <w:color w:val="0D0D0D"/>
          <w:kern w:val="0"/>
          <w:sz w:val="24"/>
          <w:szCs w:val="24"/>
          <w:shd w:val="clear" w:color="auto" w:fill="FFFFFF"/>
          <w:lang w:eastAsia="en-GB"/>
          <w14:ligatures w14:val="none"/>
        </w:rPr>
        <w:t xml:space="preserve"> marked</w:t>
      </w:r>
      <w:r w:rsidR="004425E0">
        <w:rPr>
          <w:rFonts w:eastAsia="Times New Roman" w:cstheme="minorHAnsi"/>
          <w:color w:val="0D0D0D"/>
          <w:kern w:val="0"/>
          <w:sz w:val="24"/>
          <w:szCs w:val="24"/>
          <w:shd w:val="clear" w:color="auto" w:fill="FFFFFF"/>
          <w:lang w:eastAsia="en-GB"/>
          <w14:ligatures w14:val="none"/>
        </w:rPr>
        <w:t xml:space="preserve"> with and Individual</w:t>
      </w:r>
      <w:r w:rsidR="00D87371">
        <w:rPr>
          <w:rFonts w:eastAsia="Times New Roman" w:cstheme="minorHAnsi"/>
          <w:color w:val="0D0D0D"/>
          <w:kern w:val="0"/>
          <w:sz w:val="24"/>
          <w:szCs w:val="24"/>
          <w:shd w:val="clear" w:color="auto" w:fill="FFFFFF"/>
          <w:lang w:eastAsia="en-GB"/>
          <w14:ligatures w14:val="none"/>
        </w:rPr>
        <w:t xml:space="preserve"> contributions</w:t>
      </w:r>
      <w:r w:rsidRPr="00E439BC">
        <w:rPr>
          <w:rFonts w:eastAsia="Times New Roman" w:cstheme="minorHAnsi"/>
          <w:color w:val="0D0D0D"/>
          <w:kern w:val="0"/>
          <w:sz w:val="24"/>
          <w:szCs w:val="24"/>
          <w:shd w:val="clear" w:color="auto" w:fill="FFFFFF"/>
          <w:lang w:eastAsia="en-GB"/>
          <w14:ligatures w14:val="none"/>
        </w:rPr>
        <w:t>.</w:t>
      </w:r>
    </w:p>
    <w:p w14:paraId="653C18B1" w14:textId="77777777" w:rsidR="00D94028" w:rsidRDefault="00D94028" w:rsidP="00D94028">
      <w:pPr>
        <w:spacing w:after="0" w:line="240" w:lineRule="auto"/>
        <w:rPr>
          <w:rFonts w:eastAsia="Times New Roman" w:cstheme="minorHAnsi"/>
          <w:color w:val="0D0D0D"/>
          <w:kern w:val="0"/>
          <w:sz w:val="24"/>
          <w:szCs w:val="24"/>
          <w:shd w:val="clear" w:color="auto" w:fill="FFFFFF"/>
          <w:lang w:eastAsia="en-GB"/>
          <w14:ligatures w14:val="none"/>
        </w:rPr>
      </w:pPr>
    </w:p>
    <w:p w14:paraId="5234C092" w14:textId="34915175" w:rsidR="00E439BC" w:rsidRPr="00E439BC" w:rsidRDefault="005F6AD2" w:rsidP="00D94028">
      <w:pPr>
        <w:spacing w:after="0" w:line="240" w:lineRule="auto"/>
        <w:rPr>
          <w:rFonts w:eastAsia="Times New Roman" w:cstheme="minorHAnsi"/>
          <w:b/>
          <w:bCs/>
          <w:color w:val="0D0D0D"/>
          <w:kern w:val="0"/>
          <w:sz w:val="24"/>
          <w:szCs w:val="24"/>
          <w:lang w:eastAsia="en-GB"/>
          <w14:ligatures w14:val="none"/>
        </w:rPr>
      </w:pPr>
      <w:r w:rsidRPr="003C0D1E">
        <w:rPr>
          <w:rFonts w:eastAsia="Times New Roman" w:cstheme="minorHAnsi"/>
          <w:b/>
          <w:bCs/>
          <w:color w:val="0D0D0D"/>
          <w:kern w:val="0"/>
          <w:sz w:val="24"/>
          <w:szCs w:val="24"/>
          <w:shd w:val="clear" w:color="auto" w:fill="FFFFFF"/>
          <w:lang w:eastAsia="en-GB"/>
          <w14:ligatures w14:val="none"/>
        </w:rPr>
        <w:t>Conclusion</w:t>
      </w:r>
      <w:r w:rsidR="00E439BC" w:rsidRPr="00E439BC">
        <w:rPr>
          <w:rFonts w:eastAsia="Times New Roman" w:cstheme="minorHAnsi"/>
          <w:b/>
          <w:bCs/>
          <w:color w:val="0D0D0D"/>
          <w:kern w:val="0"/>
          <w:sz w:val="24"/>
          <w:szCs w:val="24"/>
          <w:shd w:val="clear" w:color="auto" w:fill="FFFFFF"/>
          <w:lang w:eastAsia="en-GB"/>
          <w14:ligatures w14:val="none"/>
        </w:rPr>
        <w:t>:</w:t>
      </w:r>
    </w:p>
    <w:p w14:paraId="14F3D2D2" w14:textId="77777777" w:rsidR="00D94028" w:rsidRDefault="00D94028" w:rsidP="00D94028">
      <w:pPr>
        <w:spacing w:after="0" w:line="240" w:lineRule="auto"/>
        <w:rPr>
          <w:rFonts w:eastAsia="Times New Roman" w:cstheme="minorHAnsi"/>
          <w:color w:val="0D0D0D"/>
          <w:kern w:val="0"/>
          <w:sz w:val="24"/>
          <w:szCs w:val="24"/>
          <w:shd w:val="clear" w:color="auto" w:fill="FFFFFF"/>
          <w:lang w:eastAsia="en-GB"/>
          <w14:ligatures w14:val="none"/>
        </w:rPr>
      </w:pPr>
    </w:p>
    <w:p w14:paraId="4CCC8F7C" w14:textId="7B4DD0AF" w:rsidR="00E439BC" w:rsidRPr="00E439BC" w:rsidRDefault="00E439BC" w:rsidP="00D94028">
      <w:pPr>
        <w:spacing w:after="0" w:line="240" w:lineRule="auto"/>
        <w:rPr>
          <w:rFonts w:eastAsia="Times New Roman" w:cstheme="minorHAnsi"/>
          <w:color w:val="0D0D0D"/>
          <w:kern w:val="0"/>
          <w:sz w:val="24"/>
          <w:szCs w:val="24"/>
          <w:shd w:val="clear" w:color="auto" w:fill="FFFFFF"/>
          <w:lang w:eastAsia="en-GB"/>
          <w14:ligatures w14:val="none"/>
        </w:rPr>
      </w:pPr>
      <w:r w:rsidRPr="00E439BC">
        <w:rPr>
          <w:rFonts w:eastAsia="Times New Roman" w:cstheme="minorHAnsi"/>
          <w:color w:val="0D0D0D"/>
          <w:kern w:val="0"/>
          <w:sz w:val="24"/>
          <w:szCs w:val="24"/>
          <w:shd w:val="clear" w:color="auto" w:fill="FFFFFF"/>
          <w:lang w:eastAsia="en-GB"/>
          <w14:ligatures w14:val="none"/>
        </w:rPr>
        <w:t>Through experimentation with th</w:t>
      </w:r>
      <w:r w:rsidR="005F6AD2">
        <w:rPr>
          <w:rFonts w:eastAsia="Times New Roman" w:cstheme="minorHAnsi"/>
          <w:color w:val="0D0D0D"/>
          <w:kern w:val="0"/>
          <w:sz w:val="24"/>
          <w:szCs w:val="24"/>
          <w:shd w:val="clear" w:color="auto" w:fill="FFFFFF"/>
          <w:lang w:eastAsia="en-GB"/>
          <w14:ligatures w14:val="none"/>
        </w:rPr>
        <w:t>is range of</w:t>
      </w:r>
      <w:r w:rsidRPr="00E439BC">
        <w:rPr>
          <w:rFonts w:eastAsia="Times New Roman" w:cstheme="minorHAnsi"/>
          <w:color w:val="0D0D0D"/>
          <w:kern w:val="0"/>
          <w:sz w:val="24"/>
          <w:szCs w:val="24"/>
          <w:shd w:val="clear" w:color="auto" w:fill="FFFFFF"/>
          <w:lang w:eastAsia="en-GB"/>
          <w14:ligatures w14:val="none"/>
        </w:rPr>
        <w:t xml:space="preserve"> strategies, successes and limitations </w:t>
      </w:r>
      <w:r w:rsidR="007306CB">
        <w:rPr>
          <w:rFonts w:eastAsia="Times New Roman" w:cstheme="minorHAnsi"/>
          <w:color w:val="0D0D0D"/>
          <w:kern w:val="0"/>
          <w:sz w:val="24"/>
          <w:szCs w:val="24"/>
          <w:shd w:val="clear" w:color="auto" w:fill="FFFFFF"/>
          <w:lang w:eastAsia="en-GB"/>
          <w14:ligatures w14:val="none"/>
        </w:rPr>
        <w:t>can</w:t>
      </w:r>
      <w:r w:rsidRPr="00E439BC">
        <w:rPr>
          <w:rFonts w:eastAsia="Times New Roman" w:cstheme="minorHAnsi"/>
          <w:color w:val="0D0D0D"/>
          <w:kern w:val="0"/>
          <w:sz w:val="24"/>
          <w:szCs w:val="24"/>
          <w:shd w:val="clear" w:color="auto" w:fill="FFFFFF"/>
          <w:lang w:eastAsia="en-GB"/>
          <w14:ligatures w14:val="none"/>
        </w:rPr>
        <w:t xml:space="preserve"> been observed. While 360-degree feedback and clear role definition </w:t>
      </w:r>
      <w:r w:rsidR="007306CB">
        <w:rPr>
          <w:rFonts w:eastAsia="Times New Roman" w:cstheme="minorHAnsi"/>
          <w:color w:val="0D0D0D"/>
          <w:kern w:val="0"/>
          <w:sz w:val="24"/>
          <w:szCs w:val="24"/>
          <w:shd w:val="clear" w:color="auto" w:fill="FFFFFF"/>
          <w:lang w:eastAsia="en-GB"/>
          <w14:ligatures w14:val="none"/>
        </w:rPr>
        <w:t xml:space="preserve">may </w:t>
      </w:r>
      <w:r w:rsidRPr="00E439BC">
        <w:rPr>
          <w:rFonts w:eastAsia="Times New Roman" w:cstheme="minorHAnsi"/>
          <w:color w:val="0D0D0D"/>
          <w:kern w:val="0"/>
          <w:sz w:val="24"/>
          <w:szCs w:val="24"/>
          <w:shd w:val="clear" w:color="auto" w:fill="FFFFFF"/>
          <w:lang w:eastAsia="en-GB"/>
          <w14:ligatures w14:val="none"/>
        </w:rPr>
        <w:t xml:space="preserve">improve the accuracy of individual assessments, challenges remain in ensuring consistency and fairness in peer evaluations. Moving forward, a continued focus on refining and adapting these practices based on student feedback and reflection will be essential. This reflection will influence </w:t>
      </w:r>
      <w:r w:rsidR="00C54726">
        <w:rPr>
          <w:rFonts w:eastAsia="Times New Roman" w:cstheme="minorHAnsi"/>
          <w:color w:val="0D0D0D"/>
          <w:kern w:val="0"/>
          <w:sz w:val="24"/>
          <w:szCs w:val="24"/>
          <w:shd w:val="clear" w:color="auto" w:fill="FFFFFF"/>
          <w:lang w:eastAsia="en-GB"/>
          <w14:ligatures w14:val="none"/>
        </w:rPr>
        <w:t xml:space="preserve">my </w:t>
      </w:r>
      <w:r w:rsidRPr="00E439BC">
        <w:rPr>
          <w:rFonts w:eastAsia="Times New Roman" w:cstheme="minorHAnsi"/>
          <w:color w:val="0D0D0D"/>
          <w:kern w:val="0"/>
          <w:sz w:val="24"/>
          <w:szCs w:val="24"/>
          <w:shd w:val="clear" w:color="auto" w:fill="FFFFFF"/>
          <w:lang w:eastAsia="en-GB"/>
          <w14:ligatures w14:val="none"/>
        </w:rPr>
        <w:t xml:space="preserve">future practice by informing ongoing efforts to enhance the assessment and feedback process for group presentations in </w:t>
      </w:r>
      <w:r w:rsidR="00EC05CC">
        <w:rPr>
          <w:rFonts w:eastAsia="Times New Roman" w:cstheme="minorHAnsi"/>
          <w:color w:val="0D0D0D"/>
          <w:kern w:val="0"/>
          <w:sz w:val="24"/>
          <w:szCs w:val="24"/>
          <w:shd w:val="clear" w:color="auto" w:fill="FFFFFF"/>
          <w:lang w:eastAsia="en-GB"/>
          <w14:ligatures w14:val="none"/>
        </w:rPr>
        <w:t xml:space="preserve">Higher Education at UAL. </w:t>
      </w:r>
    </w:p>
    <w:p w14:paraId="2AD5801A" w14:textId="77777777" w:rsidR="00D94028" w:rsidRDefault="00D94028" w:rsidP="00D94028">
      <w:pPr>
        <w:spacing w:after="0" w:line="240" w:lineRule="auto"/>
        <w:rPr>
          <w:rFonts w:eastAsia="Times New Roman" w:cstheme="minorHAnsi"/>
          <w:color w:val="0D0D0D"/>
          <w:kern w:val="0"/>
          <w:sz w:val="24"/>
          <w:szCs w:val="24"/>
          <w:shd w:val="clear" w:color="auto" w:fill="FFFFFF"/>
          <w:lang w:eastAsia="en-GB"/>
          <w14:ligatures w14:val="none"/>
        </w:rPr>
      </w:pPr>
    </w:p>
    <w:p w14:paraId="5EA957D8" w14:textId="68EB6D85" w:rsidR="00E439BC" w:rsidRPr="00E439BC" w:rsidRDefault="00E439BC" w:rsidP="00D94028">
      <w:pPr>
        <w:spacing w:after="0" w:line="240" w:lineRule="auto"/>
        <w:rPr>
          <w:rFonts w:eastAsia="Times New Roman" w:cstheme="minorHAnsi"/>
          <w:b/>
          <w:bCs/>
          <w:color w:val="0D0D0D"/>
          <w:kern w:val="0"/>
          <w:sz w:val="24"/>
          <w:szCs w:val="24"/>
          <w:lang w:eastAsia="en-GB"/>
          <w14:ligatures w14:val="none"/>
        </w:rPr>
      </w:pPr>
      <w:r w:rsidRPr="00E439BC">
        <w:rPr>
          <w:rFonts w:eastAsia="Times New Roman" w:cstheme="minorHAnsi"/>
          <w:b/>
          <w:bCs/>
          <w:color w:val="0D0D0D"/>
          <w:kern w:val="0"/>
          <w:sz w:val="24"/>
          <w:szCs w:val="24"/>
          <w:shd w:val="clear" w:color="auto" w:fill="FFFFFF"/>
          <w:lang w:eastAsia="en-GB"/>
          <w14:ligatures w14:val="none"/>
        </w:rPr>
        <w:t>References:</w:t>
      </w:r>
    </w:p>
    <w:p w14:paraId="1D1B2BC0" w14:textId="77777777" w:rsidR="00D94028" w:rsidRDefault="00D94028"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p>
    <w:p w14:paraId="5C81F52C" w14:textId="2602AB2A" w:rsidR="00D4629D" w:rsidRDefault="00D4629D"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r>
        <w:rPr>
          <w:rFonts w:eastAsia="Times New Roman" w:cstheme="minorHAnsi"/>
          <w:color w:val="0D0D0D"/>
          <w:kern w:val="0"/>
          <w:sz w:val="24"/>
          <w:szCs w:val="24"/>
          <w:shd w:val="clear" w:color="auto" w:fill="FFFFFF"/>
          <w:lang w:eastAsia="en-GB"/>
          <w14:ligatures w14:val="none"/>
        </w:rPr>
        <w:t xml:space="preserve">Atkinson, K (2021). </w:t>
      </w:r>
      <w:r w:rsidR="00714366">
        <w:rPr>
          <w:rFonts w:eastAsia="Times New Roman" w:cstheme="minorHAnsi"/>
          <w:color w:val="0D0D0D"/>
          <w:kern w:val="0"/>
          <w:sz w:val="24"/>
          <w:szCs w:val="24"/>
          <w:shd w:val="clear" w:color="auto" w:fill="FFFFFF"/>
          <w:lang w:eastAsia="en-GB"/>
          <w14:ligatures w14:val="none"/>
        </w:rPr>
        <w:t>Inclusive Group Work. Student Disability Support</w:t>
      </w:r>
      <w:r w:rsidR="00425C4E">
        <w:rPr>
          <w:rFonts w:eastAsia="Times New Roman" w:cstheme="minorHAnsi"/>
          <w:color w:val="0D0D0D"/>
          <w:kern w:val="0"/>
          <w:sz w:val="24"/>
          <w:szCs w:val="24"/>
          <w:shd w:val="clear" w:color="auto" w:fill="FFFFFF"/>
          <w:lang w:eastAsia="en-GB"/>
          <w14:ligatures w14:val="none"/>
        </w:rPr>
        <w:t>, UAL.</w:t>
      </w:r>
    </w:p>
    <w:p w14:paraId="636FBCBA" w14:textId="77777777" w:rsidR="00D4629D" w:rsidRDefault="00D4629D"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p>
    <w:p w14:paraId="219BE478" w14:textId="2654C520" w:rsidR="00E439BC" w:rsidRPr="00E439BC" w:rsidRDefault="00E439BC" w:rsidP="00D94028">
      <w:pPr>
        <w:spacing w:after="0" w:line="240" w:lineRule="auto"/>
        <w:textAlignment w:val="center"/>
        <w:rPr>
          <w:rFonts w:eastAsia="Times New Roman" w:cstheme="minorHAnsi"/>
          <w:color w:val="0D0D0D"/>
          <w:kern w:val="0"/>
          <w:sz w:val="24"/>
          <w:szCs w:val="24"/>
          <w:lang w:eastAsia="en-GB"/>
          <w14:ligatures w14:val="none"/>
        </w:rPr>
      </w:pPr>
      <w:r w:rsidRPr="00E439BC">
        <w:rPr>
          <w:rFonts w:eastAsia="Times New Roman" w:cstheme="minorHAnsi"/>
          <w:color w:val="0D0D0D"/>
          <w:kern w:val="0"/>
          <w:sz w:val="24"/>
          <w:szCs w:val="24"/>
          <w:shd w:val="clear" w:color="auto" w:fill="FFFFFF"/>
          <w:lang w:eastAsia="en-GB"/>
          <w14:ligatures w14:val="none"/>
        </w:rPr>
        <w:t>Carless, D. (2015). Excellence in University Assessment: Learning from Award-Winning Practice. Routledge.</w:t>
      </w:r>
    </w:p>
    <w:p w14:paraId="2C893220" w14:textId="77777777" w:rsidR="00D94028" w:rsidRDefault="00D94028"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p>
    <w:p w14:paraId="749891C1" w14:textId="5BA037CA" w:rsidR="00E439BC" w:rsidRDefault="00E439BC"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r w:rsidRPr="00E439BC">
        <w:rPr>
          <w:rFonts w:eastAsia="Times New Roman" w:cstheme="minorHAnsi"/>
          <w:color w:val="0D0D0D"/>
          <w:kern w:val="0"/>
          <w:sz w:val="24"/>
          <w:szCs w:val="24"/>
          <w:shd w:val="clear" w:color="auto" w:fill="FFFFFF"/>
          <w:lang w:eastAsia="en-GB"/>
          <w14:ligatures w14:val="none"/>
        </w:rPr>
        <w:t>Nicol, D. J., &amp; Macfarlane-Dick, D. (2006). Formative assessment and self-regulated learning: A model and seven principles of good feedback practice. Studies in Higher Education, 31(2), 199-218.</w:t>
      </w:r>
    </w:p>
    <w:p w14:paraId="2C653A25" w14:textId="77777777" w:rsidR="00F05C90" w:rsidRDefault="00F05C90"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p>
    <w:p w14:paraId="08E5B8C6" w14:textId="4F6D3FD3" w:rsidR="00F05C90" w:rsidRDefault="00F05C90"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r>
        <w:rPr>
          <w:rFonts w:eastAsia="Times New Roman" w:cstheme="minorHAnsi"/>
          <w:color w:val="0D0D0D"/>
          <w:kern w:val="0"/>
          <w:sz w:val="24"/>
          <w:szCs w:val="24"/>
          <w:shd w:val="clear" w:color="auto" w:fill="FFFFFF"/>
          <w:lang w:eastAsia="en-GB"/>
          <w14:ligatures w14:val="none"/>
        </w:rPr>
        <w:t>Russell</w:t>
      </w:r>
      <w:r w:rsidR="00DB65F7">
        <w:rPr>
          <w:rFonts w:eastAsia="Times New Roman" w:cstheme="minorHAnsi"/>
          <w:color w:val="0D0D0D"/>
          <w:kern w:val="0"/>
          <w:sz w:val="24"/>
          <w:szCs w:val="24"/>
          <w:shd w:val="clear" w:color="auto" w:fill="FFFFFF"/>
          <w:lang w:eastAsia="en-GB"/>
          <w14:ligatures w14:val="none"/>
        </w:rPr>
        <w:t>, M (2010)</w:t>
      </w:r>
      <w:r w:rsidR="003020CC">
        <w:rPr>
          <w:rFonts w:eastAsia="Times New Roman" w:cstheme="minorHAnsi"/>
          <w:color w:val="0D0D0D"/>
          <w:kern w:val="0"/>
          <w:sz w:val="24"/>
          <w:szCs w:val="24"/>
          <w:shd w:val="clear" w:color="auto" w:fill="FFFFFF"/>
          <w:lang w:eastAsia="en-GB"/>
          <w14:ligatures w14:val="none"/>
        </w:rPr>
        <w:t>. Assessment Pattern</w:t>
      </w:r>
      <w:r w:rsidR="009D78AF">
        <w:rPr>
          <w:rFonts w:eastAsia="Times New Roman" w:cstheme="minorHAnsi"/>
          <w:color w:val="0D0D0D"/>
          <w:kern w:val="0"/>
          <w:sz w:val="24"/>
          <w:szCs w:val="24"/>
          <w:shd w:val="clear" w:color="auto" w:fill="FFFFFF"/>
          <w:lang w:eastAsia="en-GB"/>
          <w14:ligatures w14:val="none"/>
        </w:rPr>
        <w:t>s, University of Hertfordshire</w:t>
      </w:r>
      <w:r w:rsidR="00425C4E">
        <w:rPr>
          <w:rFonts w:eastAsia="Times New Roman" w:cstheme="minorHAnsi"/>
          <w:color w:val="0D0D0D"/>
          <w:kern w:val="0"/>
          <w:sz w:val="24"/>
          <w:szCs w:val="24"/>
          <w:shd w:val="clear" w:color="auto" w:fill="FFFFFF"/>
          <w:lang w:eastAsia="en-GB"/>
          <w14:ligatures w14:val="none"/>
        </w:rPr>
        <w:t>.</w:t>
      </w:r>
      <w:r w:rsidR="009D78AF">
        <w:rPr>
          <w:rFonts w:eastAsia="Times New Roman" w:cstheme="minorHAnsi"/>
          <w:color w:val="0D0D0D"/>
          <w:kern w:val="0"/>
          <w:sz w:val="24"/>
          <w:szCs w:val="24"/>
          <w:shd w:val="clear" w:color="auto" w:fill="FFFFFF"/>
          <w:lang w:eastAsia="en-GB"/>
          <w14:ligatures w14:val="none"/>
        </w:rPr>
        <w:t xml:space="preserve"> </w:t>
      </w:r>
    </w:p>
    <w:p w14:paraId="32438AB9" w14:textId="77777777" w:rsidR="00A86E90" w:rsidRDefault="00A86E90" w:rsidP="00D94028">
      <w:pPr>
        <w:spacing w:after="0" w:line="240" w:lineRule="auto"/>
        <w:textAlignment w:val="center"/>
        <w:rPr>
          <w:rFonts w:eastAsia="Times New Roman" w:cstheme="minorHAnsi"/>
          <w:color w:val="0D0D0D"/>
          <w:kern w:val="0"/>
          <w:sz w:val="24"/>
          <w:szCs w:val="24"/>
          <w:shd w:val="clear" w:color="auto" w:fill="FFFFFF"/>
          <w:lang w:eastAsia="en-GB"/>
          <w14:ligatures w14:val="none"/>
        </w:rPr>
      </w:pPr>
    </w:p>
    <w:p w14:paraId="47ACE8DC" w14:textId="2D366C20" w:rsidR="00A86E90" w:rsidRPr="00E439BC" w:rsidRDefault="00A86E90" w:rsidP="00D94028">
      <w:pPr>
        <w:spacing w:after="0" w:line="240" w:lineRule="auto"/>
        <w:textAlignment w:val="center"/>
        <w:rPr>
          <w:rFonts w:eastAsia="Times New Roman" w:cstheme="minorHAnsi"/>
          <w:color w:val="0D0D0D"/>
          <w:kern w:val="0"/>
          <w:sz w:val="24"/>
          <w:szCs w:val="24"/>
          <w:lang w:eastAsia="en-GB"/>
          <w14:ligatures w14:val="none"/>
        </w:rPr>
      </w:pPr>
      <w:r>
        <w:rPr>
          <w:rFonts w:eastAsia="Times New Roman" w:cstheme="minorHAnsi"/>
          <w:color w:val="0D0D0D"/>
          <w:kern w:val="0"/>
          <w:sz w:val="24"/>
          <w:szCs w:val="24"/>
          <w:shd w:val="clear" w:color="auto" w:fill="FFFFFF"/>
          <w:lang w:eastAsia="en-GB"/>
          <w14:ligatures w14:val="none"/>
        </w:rPr>
        <w:t>Sherwood, C (2022)</w:t>
      </w:r>
      <w:r w:rsidR="00FD0E21">
        <w:rPr>
          <w:rFonts w:eastAsia="Times New Roman" w:cstheme="minorHAnsi"/>
          <w:color w:val="0D0D0D"/>
          <w:kern w:val="0"/>
          <w:sz w:val="24"/>
          <w:szCs w:val="24"/>
          <w:shd w:val="clear" w:color="auto" w:fill="FFFFFF"/>
          <w:lang w:eastAsia="en-GB"/>
          <w14:ligatures w14:val="none"/>
        </w:rPr>
        <w:t>. Crits and Inclusive learning at UAL</w:t>
      </w:r>
      <w:r w:rsidR="00425C4E">
        <w:rPr>
          <w:rFonts w:eastAsia="Times New Roman" w:cstheme="minorHAnsi"/>
          <w:color w:val="0D0D0D"/>
          <w:kern w:val="0"/>
          <w:sz w:val="24"/>
          <w:szCs w:val="24"/>
          <w:shd w:val="clear" w:color="auto" w:fill="FFFFFF"/>
          <w:lang w:eastAsia="en-GB"/>
          <w14:ligatures w14:val="none"/>
        </w:rPr>
        <w:t>.</w:t>
      </w:r>
    </w:p>
    <w:p w14:paraId="3F840C2A" w14:textId="77777777" w:rsidR="00337617" w:rsidRPr="00FF6D9F" w:rsidRDefault="00337617">
      <w:pPr>
        <w:rPr>
          <w:rFonts w:cstheme="minorHAnsi"/>
          <w:sz w:val="24"/>
          <w:szCs w:val="24"/>
        </w:rPr>
      </w:pPr>
    </w:p>
    <w:sectPr w:rsidR="00337617" w:rsidRPr="00FF6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D7850"/>
    <w:multiLevelType w:val="multilevel"/>
    <w:tmpl w:val="D080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7100B"/>
    <w:multiLevelType w:val="multilevel"/>
    <w:tmpl w:val="3A8A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374477">
    <w:abstractNumId w:val="1"/>
    <w:lvlOverride w:ilvl="0">
      <w:startOverride w:val="1"/>
    </w:lvlOverride>
  </w:num>
  <w:num w:numId="2" w16cid:durableId="58388093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B7"/>
    <w:rsid w:val="0000159F"/>
    <w:rsid w:val="00032F74"/>
    <w:rsid w:val="00035400"/>
    <w:rsid w:val="000658DE"/>
    <w:rsid w:val="00164D01"/>
    <w:rsid w:val="001B4F86"/>
    <w:rsid w:val="001C73F0"/>
    <w:rsid w:val="00214E1F"/>
    <w:rsid w:val="00287B3E"/>
    <w:rsid w:val="002A0F35"/>
    <w:rsid w:val="003020CC"/>
    <w:rsid w:val="00303737"/>
    <w:rsid w:val="00333765"/>
    <w:rsid w:val="00337617"/>
    <w:rsid w:val="00392107"/>
    <w:rsid w:val="003C0D1E"/>
    <w:rsid w:val="003F41CE"/>
    <w:rsid w:val="00425C4E"/>
    <w:rsid w:val="004425E0"/>
    <w:rsid w:val="004464DE"/>
    <w:rsid w:val="00517723"/>
    <w:rsid w:val="00564E34"/>
    <w:rsid w:val="005F6AD2"/>
    <w:rsid w:val="00620592"/>
    <w:rsid w:val="0069370F"/>
    <w:rsid w:val="006F0148"/>
    <w:rsid w:val="0070090A"/>
    <w:rsid w:val="00704D6D"/>
    <w:rsid w:val="00714366"/>
    <w:rsid w:val="007306CB"/>
    <w:rsid w:val="00811D79"/>
    <w:rsid w:val="008A71B7"/>
    <w:rsid w:val="008F1D8D"/>
    <w:rsid w:val="00931C0E"/>
    <w:rsid w:val="009D6E83"/>
    <w:rsid w:val="009D78AF"/>
    <w:rsid w:val="00A86E90"/>
    <w:rsid w:val="00A90FD1"/>
    <w:rsid w:val="00AC1148"/>
    <w:rsid w:val="00AE18EB"/>
    <w:rsid w:val="00B57ABF"/>
    <w:rsid w:val="00B76E96"/>
    <w:rsid w:val="00C54726"/>
    <w:rsid w:val="00D14A36"/>
    <w:rsid w:val="00D4629D"/>
    <w:rsid w:val="00D553E0"/>
    <w:rsid w:val="00D87371"/>
    <w:rsid w:val="00D94028"/>
    <w:rsid w:val="00DB65F7"/>
    <w:rsid w:val="00E439BC"/>
    <w:rsid w:val="00E72698"/>
    <w:rsid w:val="00EC05CC"/>
    <w:rsid w:val="00F05C90"/>
    <w:rsid w:val="00FB3251"/>
    <w:rsid w:val="00FD0E21"/>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6FEC"/>
  <w15:chartTrackingRefBased/>
  <w15:docId w15:val="{B5FB80DE-6F37-40B4-A081-7A516CA7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9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56783">
      <w:bodyDiv w:val="1"/>
      <w:marLeft w:val="0"/>
      <w:marRight w:val="0"/>
      <w:marTop w:val="0"/>
      <w:marBottom w:val="0"/>
      <w:divBdr>
        <w:top w:val="none" w:sz="0" w:space="0" w:color="auto"/>
        <w:left w:val="none" w:sz="0" w:space="0" w:color="auto"/>
        <w:bottom w:val="none" w:sz="0" w:space="0" w:color="auto"/>
        <w:right w:val="none" w:sz="0" w:space="0" w:color="auto"/>
      </w:divBdr>
    </w:div>
    <w:div w:id="19210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Venning</dc:creator>
  <cp:keywords/>
  <dc:description/>
  <cp:lastModifiedBy>James Venning</cp:lastModifiedBy>
  <cp:revision>56</cp:revision>
  <dcterms:created xsi:type="dcterms:W3CDTF">2024-02-28T12:32:00Z</dcterms:created>
  <dcterms:modified xsi:type="dcterms:W3CDTF">2024-03-12T10:17:00Z</dcterms:modified>
</cp:coreProperties>
</file>